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16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 (Amendment No.          )</w:t>
      </w:r>
    </w:p>
    <w:p>
      <w:pPr>
        <w:pStyle w:val="TextBody"/>
        <w:bidi w:val="0"/>
        <w:spacing w:before="0" w:after="0"/>
        <w:jc w:val="left"/>
        <w:rPr/>
      </w:pPr>
      <w:r>
        <w:rPr/>
      </w:r>
    </w:p>
    <w:tbl>
      <w:tblPr>
        <w:tblW w:w="9212" w:type="dxa"/>
        <w:jc w:val="center"/>
        <w:tblInd w:w="0" w:type="dxa"/>
        <w:tblLayout w:type="fixed"/>
        <w:tblCellMar>
          <w:top w:w="28" w:type="dxa"/>
          <w:left w:w="28" w:type="dxa"/>
          <w:bottom w:w="28" w:type="dxa"/>
          <w:right w:w="28" w:type="dxa"/>
        </w:tblCellMar>
      </w:tblPr>
      <w:tblGrid>
        <w:gridCol w:w="443"/>
        <w:gridCol w:w="389"/>
        <w:gridCol w:w="389"/>
        <w:gridCol w:w="389"/>
        <w:gridCol w:w="389"/>
        <w:gridCol w:w="389"/>
        <w:gridCol w:w="1997"/>
        <w:gridCol w:w="1997"/>
        <w:gridCol w:w="2830"/>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the Registrant </w:t>
            </w:r>
            <w:r>
              <w:rPr>
                <w:color w:val="000000"/>
              </w:rPr>
              <w:t>☒</w:t>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10205" w:type="dxa"/>
        <w:jc w:val="center"/>
        <w:tblInd w:w="0" w:type="dxa"/>
        <w:tblLayout w:type="fixed"/>
        <w:tblCellMar>
          <w:top w:w="28" w:type="dxa"/>
          <w:left w:w="28" w:type="dxa"/>
          <w:bottom w:w="28" w:type="dxa"/>
          <w:right w:w="28" w:type="dxa"/>
        </w:tblCellMar>
      </w:tblPr>
      <w:tblGrid>
        <w:gridCol w:w="415"/>
        <w:gridCol w:w="364"/>
        <w:gridCol w:w="364"/>
        <w:gridCol w:w="364"/>
        <w:gridCol w:w="364"/>
        <w:gridCol w:w="364"/>
        <w:gridCol w:w="840"/>
        <w:gridCol w:w="840"/>
        <w:gridCol w:w="840"/>
        <w:gridCol w:w="840"/>
        <w:gridCol w:w="840"/>
        <w:gridCol w:w="840"/>
        <w:gridCol w:w="840"/>
        <w:gridCol w:w="840"/>
        <w:gridCol w:w="1250"/>
      </w:tblGrid>
      <w:tr>
        <w:trPr/>
        <w:tc>
          <w:tcPr>
            <w:tcW w:w="4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VAIL RESORTS, INC.</w:t>
            </w:r>
          </w:p>
        </w:tc>
      </w:tr>
      <w:tr>
        <w:trPr/>
        <w:tc>
          <w:tcPr>
            <w:tcW w:w="1020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4133850" cy="742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133850" cy="742950"/>
                    </a:xfrm>
                    <a:prstGeom prst="rect">
                      <a:avLst/>
                    </a:prstGeom>
                  </pic:spPr>
                </pic:pic>
              </a:graphicData>
            </a:graphic>
          </wp:inline>
        </w:drawing>
      </w:r>
    </w:p>
    <w:p>
      <w:pPr>
        <w:pStyle w:val="TextBody"/>
        <w:bidi w:val="0"/>
        <w:spacing w:before="0" w:after="0"/>
        <w:jc w:val="both"/>
        <w:rPr/>
      </w:pPr>
      <w:r>
        <w:rPr/>
      </w:r>
    </w:p>
    <w:p>
      <w:pPr>
        <w:pStyle w:val="TextBody"/>
        <w:bidi w:val="0"/>
        <w:spacing w:lineRule="auto" w:line="556" w:before="0" w:after="0"/>
        <w:jc w:val="both"/>
        <w:rPr>
          <w:rFonts w:ascii="Times New Roman;serif" w:hAnsi="Times New Roman;serif"/>
          <w:b/>
          <w:color w:val="000000"/>
          <w:sz w:val="24"/>
        </w:rPr>
      </w:pPr>
      <w:r>
        <w:rPr>
          <w:rFonts w:ascii="Times New Roman;serif" w:hAnsi="Times New Roman;serif"/>
          <w:b/>
          <w:color w:val="000000"/>
          <w:sz w:val="24"/>
        </w:rPr>
        <w:t>Vail Resorts Contacts:</w:t>
      </w:r>
    </w:p>
    <w:p>
      <w:pPr>
        <w:pStyle w:val="TextBody"/>
        <w:bidi w:val="0"/>
        <w:spacing w:lineRule="auto" w:line="556" w:before="0" w:after="0"/>
        <w:jc w:val="both"/>
        <w:rPr/>
      </w:pPr>
      <w:r>
        <w:rPr>
          <w:rFonts w:ascii="Times New Roman;serif" w:hAnsi="Times New Roman;serif"/>
          <w:b w:val="false"/>
          <w:color w:val="000000"/>
          <w:sz w:val="20"/>
        </w:rPr>
        <w:t xml:space="preserve">Investor Relations: Connie Wang, </w:t>
      </w:r>
      <w:r>
        <w:rPr>
          <w:rFonts w:ascii="Times New Roman;serif" w:hAnsi="Times New Roman;serif"/>
          <w:b w:val="false"/>
          <w:color w:val="0000FF"/>
          <w:sz w:val="20"/>
          <w:u w:val="single"/>
        </w:rPr>
        <w:t>InvestorRelations@vailresorts.com</w:t>
      </w:r>
      <w:r>
        <w:rPr>
          <w:color w:val="0000FF"/>
        </w:rPr>
        <w:t>    </w:t>
      </w:r>
    </w:p>
    <w:p>
      <w:pPr>
        <w:pStyle w:val="TextBody"/>
        <w:bidi w:val="0"/>
        <w:spacing w:lineRule="auto" w:line="556" w:before="0" w:after="240"/>
        <w:jc w:val="both"/>
        <w:rPr/>
      </w:pPr>
      <w:r>
        <w:rPr>
          <w:rFonts w:ascii="Times New Roman;serif" w:hAnsi="Times New Roman;serif"/>
          <w:b w:val="false"/>
          <w:color w:val="000000"/>
          <w:sz w:val="20"/>
        </w:rPr>
        <w:t xml:space="preserve">Media: Kelsey Pietranton, </w:t>
      </w:r>
      <w:r>
        <w:rPr>
          <w:rFonts w:ascii="Times New Roman;serif" w:hAnsi="Times New Roman;serif"/>
          <w:b w:val="false"/>
          <w:color w:val="0000FF"/>
          <w:sz w:val="20"/>
          <w:u w:val="single"/>
        </w:rPr>
        <w:t>News@vailresorts.com</w:t>
      </w:r>
    </w:p>
    <w:p>
      <w:pPr>
        <w:pStyle w:val="TextBody"/>
        <w:bidi w:val="0"/>
        <w:spacing w:lineRule="auto" w:line="556" w:before="0" w:after="0"/>
        <w:jc w:val="both"/>
        <w:rPr>
          <w:rFonts w:ascii="Times New Roman;serif" w:hAnsi="Times New Roman;serif"/>
          <w:b/>
          <w:color w:val="000000"/>
          <w:sz w:val="28"/>
          <w:u w:val="single"/>
        </w:rPr>
      </w:pPr>
      <w:r>
        <w:rPr>
          <w:rFonts w:ascii="Times New Roman;serif" w:hAnsi="Times New Roman;serif"/>
          <w:b/>
          <w:color w:val="000000"/>
          <w:sz w:val="28"/>
          <w:u w:val="single"/>
        </w:rPr>
        <w:t>Vail Resorts Provides Update Following Close of Nominations Window, Reiterates Active Search Underway in its Ongoing Commitment to Board Refreshment</w:t>
      </w:r>
    </w:p>
    <w:p>
      <w:pPr>
        <w:pStyle w:val="TextBody"/>
        <w:bidi w:val="0"/>
        <w:spacing w:lineRule="auto" w:line="556" w:before="0" w:after="0"/>
        <w:ind w:left="0" w:right="0" w:firstLine="720"/>
        <w:jc w:val="both"/>
        <w:rPr/>
      </w:pPr>
      <w:r>
        <w:rPr>
          <w:rFonts w:ascii="Times New Roman;serif" w:hAnsi="Times New Roman;serif"/>
          <w:b/>
          <w:color w:val="000000"/>
          <w:sz w:val="20"/>
        </w:rPr>
        <w:t>BROOMFIELD, Colo</w:t>
      </w:r>
      <w:r>
        <w:rPr>
          <w:rFonts w:ascii="Times New Roman;serif" w:hAnsi="Times New Roman;serif"/>
          <w:b w:val="false"/>
          <w:color w:val="000000"/>
          <w:sz w:val="20"/>
        </w:rPr>
        <w:t xml:space="preserve">. - September 11, 2026 - Vail Resorts, Inc. (NYSE: MTN) issued the following statement today in response to notices of intent to nominate individuals for election to its Board of Directors that the Company received during its nominations window, which closed yesterday. </w:t>
      </w:r>
    </w:p>
    <w:p>
      <w:pPr>
        <w:pStyle w:val="TextBody"/>
        <w:bidi w:val="0"/>
        <w:spacing w:lineRule="auto" w:line="5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confirms that it received the notices of intent to nominate the following individuals for its Board of Directors, via the named shareholders on the following dates: </w:t>
      </w:r>
    </w:p>
    <w:p>
      <w:pPr>
        <w:pStyle w:val="TextBody"/>
        <w:bidi w:val="0"/>
        <w:spacing w:lineRule="auto" w:line="556" w:before="0" w:after="0"/>
        <w:ind w:left="0" w:right="0" w:hanging="360"/>
        <w:jc w:val="both"/>
        <w:rPr/>
      </w:pPr>
      <w:r>
        <w:rPr>
          <w:color w:val="000000"/>
        </w:rPr>
        <w:t>•</w:t>
      </w:r>
      <w:r>
        <w:rPr>
          <w:rFonts w:ascii="Times New Roman;serif" w:hAnsi="Times New Roman;serif"/>
          <w:b w:val="false"/>
          <w:color w:val="000000"/>
          <w:sz w:val="20"/>
        </w:rPr>
        <w:t xml:space="preserve">Via Oasis Management, on September 9 and 10: Robert A. Chapek of Florida; M. Ashton Hudson of Florida; Bryce Roberts of Utah; and Picabo Street of Utah. </w:t>
      </w:r>
    </w:p>
    <w:p>
      <w:pPr>
        <w:pStyle w:val="TextBody"/>
        <w:bidi w:val="0"/>
        <w:spacing w:lineRule="auto" w:line="556" w:before="0" w:after="0"/>
        <w:ind w:left="0" w:right="0" w:hanging="360"/>
        <w:jc w:val="both"/>
        <w:rPr/>
      </w:pPr>
      <w:r>
        <w:rPr>
          <w:color w:val="000000"/>
        </w:rPr>
        <w:t>•</w:t>
      </w:r>
      <w:r>
        <w:rPr>
          <w:rFonts w:ascii="Times New Roman;serif" w:hAnsi="Times New Roman;serif"/>
          <w:b w:val="false"/>
          <w:color w:val="000000"/>
          <w:sz w:val="20"/>
        </w:rPr>
        <w:t xml:space="preserve">Via Gregory Syvert Meyer, on September 10: The Company also received a self-nomination of Gregory Syvert Meyer of Florida. </w:t>
      </w:r>
    </w:p>
    <w:p>
      <w:pPr>
        <w:pStyle w:val="TextBody"/>
        <w:bidi w:val="0"/>
        <w:spacing w:lineRule="auto" w:line="556" w:before="0" w:after="0"/>
        <w:ind w:left="0" w:right="0" w:firstLine="720"/>
        <w:jc w:val="both"/>
        <w:rPr/>
      </w:pPr>
      <w:r>
        <w:rPr>
          <w:rFonts w:ascii="Times New Roman;serif" w:hAnsi="Times New Roman;serif"/>
          <w:b w:val="false"/>
          <w:color w:val="000000"/>
          <w:sz w:val="20"/>
        </w:rPr>
        <w:t xml:space="preserve">Vail Resorts prioritizes consistent engagement with shareholders and welcomes ongoing dialogue around the shared interest of continuing to drive long-term shareholder value. As </w:t>
      </w:r>
      <w:hyperlink r:id="rId3">
        <w:r>
          <w:rPr>
            <w:rStyle w:val="InternetLink"/>
            <w:rFonts w:ascii="Times New Roman;serif" w:hAnsi="Times New Roman;serif"/>
            <w:b w:val="false"/>
            <w:color w:val="0000FF"/>
            <w:sz w:val="20"/>
            <w:u w:val="single"/>
          </w:rPr>
          <w:t>previously announced</w:t>
        </w:r>
      </w:hyperlink>
      <w:r>
        <w:rPr>
          <w:rFonts w:ascii="Times New Roman;serif" w:hAnsi="Times New Roman;serif"/>
          <w:b w:val="false"/>
          <w:color w:val="000000"/>
          <w:sz w:val="20"/>
        </w:rPr>
        <w:t>, the Company has an active, fulsome search underway for a new independent Director, which it expects to complete in early 2027.</w:t>
      </w:r>
    </w:p>
    <w:p>
      <w:pPr>
        <w:pStyle w:val="TextBody"/>
        <w:bidi w:val="0"/>
        <w:spacing w:lineRule="auto" w:line="5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evaluating all candidates, the Board will include its recommended slate of director nominees in the Company’s proxy statement to be filed with the Securities and Exchange Commission and distributed to all shareholders eligible to vote at the annual meeting. Vail Resorts shareholders are not required to take any action at this time.</w:t>
      </w:r>
    </w:p>
    <w:p>
      <w:pPr>
        <w:pStyle w:val="TextBody"/>
        <w:bidi w:val="0"/>
        <w:spacing w:lineRule="auto" w:line="556" w:before="0" w:after="0"/>
        <w:jc w:val="both"/>
        <w:rPr/>
      </w:pPr>
      <w:r>
        <w:rPr>
          <w:rFonts w:ascii="Times New Roman;serif" w:hAnsi="Times New Roman;serif"/>
          <w:b/>
          <w:color w:val="000000"/>
          <w:sz w:val="20"/>
          <w:u w:val="single"/>
        </w:rPr>
        <w:t>About Vail Resorts, Inc. (NYSE: MTN)</w:t>
      </w:r>
      <w:r>
        <w:rPr>
          <w:color w:val="000000"/>
        </w:rPr>
        <w:t xml:space="preserve">  </w:t>
      </w:r>
    </w:p>
    <w:p>
      <w:pPr>
        <w:pStyle w:val="TextBody"/>
        <w:bidi w:val="0"/>
        <w:spacing w:lineRule="auto" w:line="556"/>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0"/>
        </w:rPr>
        <w:t>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retail and rental locations across North America. Learn more about our company at </w:t>
      </w:r>
      <w:r>
        <w:rPr>
          <w:rFonts w:ascii="Times New Roman;serif" w:hAnsi="Times New Roman;serif"/>
          <w:b w:val="false"/>
          <w:color w:val="0000FF"/>
          <w:sz w:val="20"/>
          <w:u w:val="single"/>
        </w:rPr>
        <w:t>www.VailResorts.com</w:t>
      </w:r>
      <w:r>
        <w:rPr>
          <w:rFonts w:ascii="Times New Roman;serif" w:hAnsi="Times New Roman;serif"/>
          <w:b w:val="false"/>
          <w:color w:val="000000"/>
          <w:sz w:val="20"/>
        </w:rPr>
        <w:t xml:space="preserve">, or discover our resorts and pass options at </w:t>
      </w:r>
      <w:r>
        <w:rPr>
          <w:rFonts w:ascii="Times New Roman;serif" w:hAnsi="Times New Roman;serif"/>
          <w:b w:val="false"/>
          <w:color w:val="0000FF"/>
          <w:sz w:val="20"/>
          <w:u w:val="single"/>
        </w:rPr>
        <w:t>www.EpicPass.com</w:t>
      </w:r>
      <w:r>
        <w:rPr>
          <w:rFonts w:ascii="Times New Roman;serif" w:hAnsi="Times New Roman;serif"/>
          <w:b w:val="false"/>
          <w:color w:val="000000"/>
          <w:sz w:val="20"/>
        </w:rPr>
        <w:t xml:space="preserve">.  </w:t>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5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discussed in this press release, other than statements of historical information, are forward-looking statements within the meaning of federal securities laws, including the statements regarding the search for and impacts of an additional independent director.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unfavorable weather conditions or the impact of natural disasters or other unexpected events; the willingness or ability of our guests to travel due to terrorism, the uncertainty of military conflicts or public health emergencies, and the cost and availability of travel options and changing consumer preferences or discretionary spending habits; the seasonality of our business combined with adverse events that may occur during our peak operating periods; the impact of stockholder activism and a potential proxy contest; and the other risks and uncertainties described in the Company's filings with the Securities and Exchange Commission, including our most recent Annual Report on Form 10-K and subsequent Quarterly Reports on Form 10-Q. Except as required by law, we undertake no obligation to update any forward-looking statements. </w:t>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Important Information and Where to Find It</w:t>
      </w:r>
    </w:p>
    <w:p>
      <w:pPr>
        <w:pStyle w:val="TextBody"/>
        <w:bidi w:val="0"/>
        <w:spacing w:lineRule="auto" w:line="556"/>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Vail Resorts expects to file a proxy statement and accompanying WHITE proxy card with the U.S. Securities and Exchange Commission (“SEC”) in connection with its 2026 annual meeting of stockholders (the “2026 Annual Meeting”) and its solicitation of proxies for Vail Resorts’ director nominees and for other matters to be voted on. Vail Resorts also may file other documents with the SEC regarding its solicitation of proxies for the 2026 Annual Meeting. STOCKHOLDERS OF VAIL RESORTS ARE URGED TO READ THE PROXY STATEMENT AND ACCOMPANYING WHITE PROXY CARD AND ANY OTHER RELEVANT DOCUMENTS THAT ARE FILED OR WILL BE FILED WITH THE SEC, AS WELL AS ANY AMENDMENTS OR SUPPLEMENTS TO THESE DOCUMENTS, CAREFULLY AND IN THEIR ENTIRETY BECAUSE THEY CONTAIN OR WILL CONTAIN IMPORTANT INFORMATION ABOUT VAIL RESORTS AND THE MATTERS TO BE VOTED ON AT THE 2026 ANNUAL MEETING. Stockholders will be able to obtain free copies of the proxy statement (when available) and other documents (including the WHITE proxy card) that will be filed by Vail Resorts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0"/>
        </w:rPr>
        <w:t xml:space="preserve">SEC at http://www.sec.gov, the SEC’s website, from the investor relations section of Vail Resorts’ website (http://investors.vailresorts.com), or by emailing Connie Wang at </w:t>
      </w:r>
      <w:r>
        <w:rPr>
          <w:rFonts w:ascii="Times New Roman;serif" w:hAnsi="Times New Roman;serif"/>
          <w:b w:val="false"/>
          <w:color w:val="0000FF"/>
          <w:sz w:val="20"/>
          <w:u w:val="single"/>
        </w:rPr>
        <w:t>InvestorRelations@vailresorts.com</w:t>
      </w:r>
      <w:r>
        <w:rPr>
          <w:rFonts w:ascii="Times New Roman;serif" w:hAnsi="Times New Roman;serif"/>
          <w:b w:val="false"/>
          <w:color w:val="000000"/>
          <w:sz w:val="20"/>
        </w:rPr>
        <w:t>.</w:t>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Participants in the Solicitation</w:t>
      </w:r>
    </w:p>
    <w:p>
      <w:pPr>
        <w:pStyle w:val="TextBody"/>
        <w:bidi w:val="0"/>
        <w:spacing w:lineRule="auto" w:line="556" w:before="0" w:after="0"/>
        <w:ind w:left="0" w:right="0" w:firstLine="720"/>
        <w:jc w:val="both"/>
        <w:rPr/>
      </w:pPr>
      <w:r>
        <w:rPr>
          <w:rFonts w:ascii="Times New Roman;serif" w:hAnsi="Times New Roman;serif"/>
          <w:b w:val="false"/>
          <w:color w:val="000000"/>
          <w:sz w:val="20"/>
        </w:rPr>
        <w:t xml:space="preserve">Vail Resorts and certain of its directors and executive officers may be deemed to be participants in the solicitation of proxies from the stockholders of Vail Resorts in connection with the matters to be considered at the 2026 Annual Meeting. Information regarding Vail Resorts’ directors and executive officers is contained in Vail Resorts’ definitive proxy statement for its 2025 annual meeting of stockholders (the “2025 Annual Meeting”), which was filed with the SEC on </w:t>
      </w:r>
      <w:hyperlink r:id="rId4">
        <w:r>
          <w:rPr>
            <w:rStyle w:val="InternetLink"/>
          </w:rPr>
          <w:t>October 30</w:t>
        </w:r>
      </w:hyperlink>
      <w:hyperlink r:id="rId5">
        <w:r>
          <w:rPr>
            <w:rStyle w:val="InternetLink"/>
          </w:rPr>
          <w:t>, 2025</w:t>
        </w:r>
      </w:hyperlink>
      <w:r>
        <w:rPr>
          <w:rFonts w:ascii="Times New Roman;serif" w:hAnsi="Times New Roman;serif"/>
          <w:b w:val="false"/>
          <w:color w:val="000000"/>
          <w:sz w:val="20"/>
        </w:rPr>
        <w:t xml:space="preserve">, including in the sections captioned “Proposal 1: Election of Directors,” “Beneficial Ownership of Vail Resorts Securities—Security Ownership of Directors and Executive Officers,” “Compensation Discussion and Analysis,” “Summary Compensation Table for Fiscal 2025,” “Director Compensation for Fiscal 2025” and “Proposal 3: Advisory Vote to Approve Executive Compensation.” To the extent the holdings of Vail Resorts securities by Vail Resorts directors and executive officers have changed since the amounts set forth in the proxy statement for its 2025 Annual Meeting, such changes have been or will be reflected on Initial Statements of Beneficial Ownership of Securities on Form 3 or Statements of Changes in Beneficial Ownership of Securities on Form 4 filed with the SEC. More detailed information regarding the identity of potential participants, and their direct or indirect interests, by security holdings or otherwise, will be set forth in the definitive proxy statement and other materials when they are filed with the SEC in connection with the 2026 Annual Meeting. You may obtain free copies of these documents using the sources indicated above.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2011/000081201126000035/pressrelease20260902.htm" TargetMode="External"/><Relationship Id="rId4" Type="http://schemas.openxmlformats.org/officeDocument/2006/relationships/hyperlink" Target="https://www.sec.gov/ix?doc=/Archives/edgar/data/0000812011/000081201125000221/mtn-20251030.htm" TargetMode="External"/><Relationship Id="rId5" Type="http://schemas.openxmlformats.org/officeDocument/2006/relationships/hyperlink" Target="https://www.sec.gov/ix?doc=/Archives/edgar/data/0000812011/000081201125000221/mtn-2025103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1245</Words>
  <Characters>7065</Characters>
  <CharactersWithSpaces>8285</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