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BAMCO INC /NY/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4,426,491.00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4,497,534.00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4,497,534.00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4,972,490.00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5,043,533.00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5,043,533.00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14.15 %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545,999.00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545,999.00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545,999.00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Ronald Baron</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4,972,490.00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5,043,533.00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5,043,533.00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Growth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755,000.00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755,000.00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755,000.00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Baron Partners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Vail Resorts,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390 INTERLOCKEN CRESCENT, SUITE 1000, BROOMFIELD, CO, 80021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Baron Capital Group, Inc. ("BCG"), BAMCO, Inc. ("BAMCO"), Baron Capital Management, Inc. ("BCM"), Ronald Baron, Baron Growth Fund ("BGF"), Baron Partners Fund ("BPF")</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767 Fifth Avenue, 49th Floor, New York, NY 10153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ectPr>
          <w:pgSz w:w="11900" w:h="16849" w:orient="portrait"/>
          <w:cols w:equalWidth="0" w:num="1">
            <w:col w:w="11040"/>
          </w:cols>
          <w:pgMar w:left="360" w:top="111" w:right="49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BCG, BAMCO and BCM are New York corporations. Ronald Baron is a citizen of the United States. BGF is a series of a Massachusetts Business Trust. BPF is a series of a Delaware Statutory Trust.</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5,043,533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49" w:orient="portrait"/>
          <w:cols w:equalWidth="0" w:num="2">
            <w:col w:w="620" w:space="300"/>
            <w:col w:w="10120"/>
          </w:cols>
          <w:pgMar w:left="360" w:top="111" w:right="4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14.15 %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4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4,972,490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ectPr>
          <w:pgSz w:w="11900" w:h="16849" w:orient="portrait"/>
          <w:cols w:equalWidth="0" w:num="1">
            <w:col w:w="11040"/>
          </w:cols>
          <w:pgMar w:left="360" w:top="111" w:right="499" w:bottom="0" w:gutter="0" w:footer="0" w:header="0"/>
          <w:type w:val="continuous"/>
        </w:sectPr>
      </w:pPr>
    </w:p>
    <w:bookmarkStart w:id="6" w:name="page7"/>
    <w:bookmarkEnd w:id="6"/>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5,043,533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BAMCO and BCM are subsidiaries of BCG. BGF and BPF are advisory clients of BAMCO. Ronald Baron owns a controlling interest in BCG.</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355"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3.</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BAMCO INC /NY/</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Baron Capital Group, Inc.</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Baron Capital Management, Inc.</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Chairman and CEO</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355" w:right="399" w:bottom="0" w:gutter="0" w:footer="0" w:header="0"/>
          <w:type w:val="continuous"/>
        </w:sectPr>
      </w:pPr>
    </w:p>
    <w:bookmarkStart w:id="7" w:name="page8"/>
    <w:bookmarkEnd w:id="7"/>
    <w:p>
      <w:pPr>
        <w:ind w:left="320"/>
        <w:spacing w:after="0"/>
        <w:rPr>
          <w:sz w:val="20"/>
          <w:szCs w:val="20"/>
          <w:color w:val="auto"/>
        </w:rPr>
      </w:pPr>
      <w:r>
        <w:rPr>
          <w:rFonts w:ascii="Times New Roman" w:cs="Times New Roman" w:eastAsia="Times New Roman" w:hAnsi="Times New Roman"/>
          <w:sz w:val="22"/>
          <w:szCs w:val="22"/>
          <w:color w:val="auto"/>
        </w:rPr>
        <w:t>Ronald Baron</w:t>
      </w:r>
    </w:p>
    <w:p>
      <w:pPr>
        <w:spacing w:after="0" w:line="153"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Baron Growth Fund</w:t>
      </w:r>
    </w:p>
    <w:p>
      <w:pPr>
        <w:spacing w:after="0" w:line="152" w:lineRule="exact"/>
        <w:rPr>
          <w:sz w:val="20"/>
          <w:szCs w:val="20"/>
          <w:color w:val="auto"/>
        </w:rPr>
      </w:pPr>
    </w:p>
    <w:p>
      <w:pPr>
        <w:jc w:val="right"/>
        <w:ind w:right="4799"/>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Baron Partners Fund</w:t>
      </w:r>
    </w:p>
    <w:p>
      <w:pPr>
        <w:spacing w:after="0" w:line="152" w:lineRule="exact"/>
        <w:rPr>
          <w:sz w:val="20"/>
          <w:szCs w:val="20"/>
          <w:color w:val="auto"/>
        </w:rPr>
      </w:pPr>
    </w:p>
    <w:p>
      <w:pPr>
        <w:jc w:val="right"/>
        <w:ind w:right="4799"/>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Baron</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2026-05-15T13:35:36Z</dcterms:created>
  <dcterms:modified xsi:type="dcterms:W3CDTF">2026-05-15T13:35:36Z</dcterms:modified>
</cp:coreProperties>
</file>