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Vail Resorts,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BAMCO INC /NY/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5,741,569.00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5,812,612.00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5,812,612.00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Capital Group,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6,465,654.00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6,536,697.00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6,536,697.00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Capital Management, Inc.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724,085.00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724,085.00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724,085.00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2.03 %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Ronald Baron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6,465,654.00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6,536,697.00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6,536,697.00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Generational Growth Fund</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625,538.00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625,538.00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625,538.00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1.76 %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Baron Partners Fund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3,202,597.00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3,202,597.00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3,202,597.00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Vail Resorts, Inc.</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 INTERLOCKEN CRESCENT, SUITE 1000, BROOMFIELD, CO, 80021</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Baron Capital Group, Inc. ("BCG"), BAMCO, Inc. ("BAMCO"), Baron Capital Management, Inc. ("BCM"), Ronald Baron, Baron Generational Growth Fund ("BGGF"), Baron Partners Fund ("BPF")</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767 Fifth Avenue, 49th Floor, New York, NY 10153</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BCG, BAMCO and BCM are New York corporations. Ronald Baron is a citizen of the United States. BGGF is a series of a Massachusetts Business Trust. BPF is a series of a Delaware Statutory Trust.</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6,536,697</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18.34  %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6,465,654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6,536,697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BAMCO and BCM are subsidiaries of BCG. BGGF and BPF are advisory clients of BAMCO. Ronald Baron owns a controlling interest in BCG.</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3.</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BAMCO INC /NY/</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Baron Capital Group, Inc.</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Baron Capital Management, Inc.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Ronald Baron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Ronald Baron</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Ronald Baron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Baron Generational Growth Fund</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2"/>
        <w:gridCol w:w="4483"/>
      </w:tblGrid>
      <w:tr>
        <w:trPr/>
        <w:tc>
          <w:tcPr>
            <w:tcW w:w="57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Ronald Baron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CEO</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3"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Baron Partners Fund</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2"/>
        <w:gridCol w:w="4483"/>
      </w:tblGrid>
      <w:tr>
        <w:trPr/>
        <w:tc>
          <w:tcPr>
            <w:tcW w:w="57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Ronald Baron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CEO</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1708</Words>
  <Characters>8730</Characters>
  <CharactersWithSpaces>10326</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