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67412.xml.htm"/>
      <w:bookmarkStart w:id="1" w:name="kswkform4_17913674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Gronberg Nathan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VAIL RESORTS,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390 INTERLOCKEN CRESCENT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BROOMFIELD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VAIL RESORTS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Controller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1,327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141.16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4,675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141.16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3, 2026, Reporting Person was granted 1,327 Restricted Share Units, which vest in three equal annual installments commencing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October 3, 2026, Reporting Person was granted 4,675 Share Appreciation Rights, which vest in three equal annual installments commencing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Caviolo, Attorney-in-Fact for Nathan Mark Gronberg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6321" TargetMode="External"/><Relationship Id="rId5" Type="http://schemas.openxmlformats.org/officeDocument/2006/relationships/hyperlink" Target="http://www.sec.gov/cgi-bin/browse-edgar?action=getcompany&amp;CIK=00008120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3546</Characters>
  <CharactersWithSpaces>4111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