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KATZ ROBERT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VAIL RESORTS,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390 INTERLOCKEN CRESCENT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VAIL RESORTS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MTN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54"/>
        <w:spacing w:after="0"/>
        <w:rPr>
          <w:sz w:val="20"/>
          <w:szCs w:val="20"/>
          <w:color w:val="auto"/>
        </w:rPr>
      </w:pPr>
      <w:r>
        <w:rPr>
          <w:rFonts w:ascii="Times New Roman" w:cs="Times New Roman" w:eastAsia="Times New Roman" w:hAnsi="Times New Roman"/>
          <w:sz w:val="17"/>
          <w:szCs w:val="17"/>
          <w:color w:val="0000FF"/>
        </w:rPr>
        <w:t>CEO &amp; Chairperson of the Board</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BROOMFIELD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80021</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2,048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287,360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85"/>
              </w:rPr>
              <w:t>589</w:t>
            </w:r>
            <w:r>
              <w:rPr>
                <w:rFonts w:ascii="Times New Roman" w:cs="Times New Roman" w:eastAsia="Times New Roman" w:hAnsi="Times New Roman"/>
                <w:sz w:val="21"/>
                <w:szCs w:val="21"/>
                <w:color w:val="008000"/>
                <w:w w:val="85"/>
                <w:vertAlign w:val="superscript"/>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286,771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5"/>
                <w:szCs w:val="1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2,048</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2,048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4,096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withheld from the issuance of common stock to Reporting Person upon vesting of Restricted Share Units ("RSUs") in order to satisfy the Reporting Person's obligations for payment of withholding and other taxes due in connection therewith.</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2025, Reporting Person was granted 6,144 RSUs, which vest in three equal annual installments beginning on June 4,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Lucy Jensen,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9"/>
        </w:trPr>
        <w:tc>
          <w:tcPr>
            <w:tcW w:w="160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Fact for Robert A. Katz</w:t>
            </w:r>
          </w:p>
        </w:tc>
        <w:tc>
          <w:tcPr>
            <w:tcW w:w="36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00" w:type="dxa"/>
            <w:vAlign w:val="bottom"/>
            <w:tcBorders>
              <w:bottom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824728" TargetMode="External"/><Relationship Id="rId14" Type="http://schemas.openxmlformats.org/officeDocument/2006/relationships/hyperlink" Target="http://www.sec.gov/cgi-bin/browse-edgar?action=getcompany&amp;CIK=0000812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2026-06-05T17:07:54Z</dcterms:created>
  <dcterms:modified xsi:type="dcterms:W3CDTF">2026-06-05T17:07:54Z</dcterms:modified>
</cp:coreProperties>
</file>