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VAIL RESORTS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Oasis Management 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2,808,396.00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2,808,396.00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2,808,396.00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800,000 shares of Common Stock (as defined in Item 2(a))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Seth Fischer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2,808,396.00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2,808,396.00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2,808,396.00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800,000 shares of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VAIL RESORTS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 Interlocken Crescent, Broomfield, Colorado 80021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Oasis Management Company Ltd., a Cayman Islands exempted company ("Oasis Management" or the "Investment Manager"), with respect to the shares of common stock, par value $0.01 per share ("Common Stock"), of Vail Resorts, Inc. (the "Company") held by (and underlying options held by) Oasis Investments II Master Fund Ltd. (the "Oasis Fund"); and ii. Seth Fischer ("Mr. Fischer"), responsible for the supervision and conduct of all investment activities of the Investment Manager, including all investment decisions with respect to the assets of the Oasis Fund, with respect to the Common Stock held by (and underlying options held by) the Oasis Fund. The foregoing persons are hereinafter sometimes collectively referred to as the "Reporting Persons." The filing of this statement should not be construed as an admission that any of the Reporting Persons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Oasis Management is 4th Floor Anderson Square, 64 Shedden Road, P.O. Box 10324 Grand Cayman, Cayman Islands KY-1103. The address of the business office of Mr. Fischer is c/o Oasis Management (Hong Kong) 25/F, LHT Tower, 31 Queen's Road Central, Central, Hong Kong.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Oasis Management is a Cayman Islands exempted company. Mr. Fischer is a citizen of Germany.</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percentages set forth in this Schedule 13G are calculated based upon an aggregate of 35,633,051 shares of Common Stock outstanding as of March 4, 2026, as reported in the Company's Form 10-Q for the quarterly period ended January 31, 2026, filed with the Securities and Exchange Commission on March 9, 2026.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Oasis Management Co Ltd.</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Phillip Meyer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Phillip Meyer,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Seth Fischer</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7"/>
        <w:gridCol w:w="4418"/>
      </w:tblGrid>
      <w:tr>
        <w:trPr/>
        <w:tc>
          <w:tcPr>
            <w:tcW w:w="57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Seth Fischer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Seth Fischer, individually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1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1392</Words>
  <Characters>7074</Characters>
  <CharactersWithSpaces>8436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